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535" w:rsidRDefault="00D35535" w:rsidP="00541BF3">
      <w:pPr>
        <w:spacing w:after="0"/>
        <w:jc w:val="center"/>
        <w:rPr>
          <w:b/>
          <w:sz w:val="24"/>
          <w:szCs w:val="24"/>
        </w:rPr>
      </w:pPr>
    </w:p>
    <w:p w:rsidR="00541BF3" w:rsidRPr="00D35535" w:rsidRDefault="00541BF3" w:rsidP="00541BF3">
      <w:pPr>
        <w:spacing w:after="0"/>
        <w:jc w:val="center"/>
        <w:rPr>
          <w:rFonts w:ascii="Arial" w:hAnsi="Arial" w:cs="Arial"/>
          <w:b/>
          <w:sz w:val="28"/>
          <w:szCs w:val="28"/>
        </w:rPr>
      </w:pPr>
      <w:r w:rsidRPr="00D35535">
        <w:rPr>
          <w:rFonts w:ascii="Arial" w:hAnsi="Arial" w:cs="Arial"/>
          <w:b/>
          <w:sz w:val="28"/>
          <w:szCs w:val="28"/>
        </w:rPr>
        <w:t xml:space="preserve">Ata de Reunião – Conselho Municipal de Turismo </w:t>
      </w:r>
      <w:r w:rsidR="00E91B74">
        <w:rPr>
          <w:rFonts w:ascii="Arial" w:hAnsi="Arial" w:cs="Arial"/>
          <w:b/>
          <w:sz w:val="28"/>
          <w:szCs w:val="28"/>
        </w:rPr>
        <w:t>1</w:t>
      </w:r>
      <w:r w:rsidR="00B57059">
        <w:rPr>
          <w:rFonts w:ascii="Arial" w:hAnsi="Arial" w:cs="Arial"/>
          <w:b/>
          <w:sz w:val="28"/>
          <w:szCs w:val="28"/>
        </w:rPr>
        <w:t>0</w:t>
      </w:r>
      <w:r w:rsidRPr="00D35535">
        <w:rPr>
          <w:rFonts w:ascii="Arial" w:hAnsi="Arial" w:cs="Arial"/>
          <w:b/>
          <w:sz w:val="28"/>
          <w:szCs w:val="28"/>
        </w:rPr>
        <w:t xml:space="preserve">ª Reunião Ordinária </w:t>
      </w:r>
    </w:p>
    <w:p w:rsidR="00AE3480" w:rsidRDefault="00AE3480" w:rsidP="00541BF3">
      <w:pPr>
        <w:spacing w:after="0"/>
        <w:jc w:val="center"/>
        <w:rPr>
          <w:rFonts w:ascii="Arial" w:hAnsi="Arial" w:cs="Arial"/>
          <w:b/>
        </w:rPr>
      </w:pPr>
    </w:p>
    <w:p w:rsidR="0028282F" w:rsidRPr="00D35535" w:rsidRDefault="0028282F" w:rsidP="00541BF3">
      <w:pPr>
        <w:spacing w:after="0"/>
        <w:jc w:val="center"/>
        <w:rPr>
          <w:rFonts w:ascii="Arial" w:hAnsi="Arial" w:cs="Arial"/>
          <w:b/>
        </w:rPr>
      </w:pPr>
    </w:p>
    <w:p w:rsidR="00AE3480" w:rsidRPr="00D35535" w:rsidRDefault="00AE3480" w:rsidP="00541BF3">
      <w:pPr>
        <w:spacing w:after="0"/>
        <w:rPr>
          <w:rFonts w:ascii="Arial" w:hAnsi="Arial" w:cs="Arial"/>
          <w:b/>
        </w:rPr>
      </w:pPr>
      <w:r w:rsidRPr="00D35535">
        <w:rPr>
          <w:rFonts w:ascii="Arial" w:hAnsi="Arial" w:cs="Arial"/>
          <w:b/>
        </w:rPr>
        <w:t xml:space="preserve">Dirigentes: </w:t>
      </w:r>
      <w:r w:rsidR="00E91B74">
        <w:rPr>
          <w:rFonts w:ascii="Arial" w:hAnsi="Arial" w:cs="Arial"/>
          <w:b/>
        </w:rPr>
        <w:t>Kathleen Gomes da Silva Chaves</w:t>
      </w:r>
      <w:r w:rsidRPr="00D35535">
        <w:rPr>
          <w:rFonts w:ascii="Arial" w:hAnsi="Arial" w:cs="Arial"/>
          <w:b/>
        </w:rPr>
        <w:t xml:space="preserve">                                      Data de realização: </w:t>
      </w:r>
      <w:r w:rsidR="00E91B74">
        <w:rPr>
          <w:rFonts w:ascii="Arial" w:hAnsi="Arial" w:cs="Arial"/>
          <w:b/>
        </w:rPr>
        <w:t>19</w:t>
      </w:r>
      <w:r w:rsidRPr="00D35535">
        <w:rPr>
          <w:rFonts w:ascii="Arial" w:hAnsi="Arial" w:cs="Arial"/>
          <w:b/>
        </w:rPr>
        <w:t>/0</w:t>
      </w:r>
      <w:r w:rsidR="00E91B74">
        <w:rPr>
          <w:rFonts w:ascii="Arial" w:hAnsi="Arial" w:cs="Arial"/>
          <w:b/>
        </w:rPr>
        <w:t>4</w:t>
      </w:r>
      <w:r w:rsidRPr="00D35535">
        <w:rPr>
          <w:rFonts w:ascii="Arial" w:hAnsi="Arial" w:cs="Arial"/>
          <w:b/>
        </w:rPr>
        <w:t>/202</w:t>
      </w:r>
      <w:r w:rsidR="00E91B74">
        <w:rPr>
          <w:rFonts w:ascii="Arial" w:hAnsi="Arial" w:cs="Arial"/>
          <w:b/>
        </w:rPr>
        <w:t>3</w:t>
      </w:r>
      <w:r w:rsidRPr="00D35535">
        <w:rPr>
          <w:rFonts w:ascii="Arial" w:hAnsi="Arial" w:cs="Arial"/>
          <w:b/>
        </w:rPr>
        <w:t xml:space="preserve">                                 </w:t>
      </w:r>
    </w:p>
    <w:p w:rsidR="00541BF3" w:rsidRPr="00D35535" w:rsidRDefault="00AE3480" w:rsidP="00541BF3">
      <w:pPr>
        <w:spacing w:after="0"/>
        <w:rPr>
          <w:rFonts w:ascii="Arial" w:hAnsi="Arial" w:cs="Arial"/>
          <w:b/>
        </w:rPr>
      </w:pPr>
      <w:r w:rsidRPr="00D35535">
        <w:rPr>
          <w:rFonts w:ascii="Arial" w:hAnsi="Arial" w:cs="Arial"/>
          <w:b/>
        </w:rPr>
        <w:t xml:space="preserve">Local: </w:t>
      </w:r>
      <w:r w:rsidR="00E91B74">
        <w:rPr>
          <w:rFonts w:ascii="Arial" w:hAnsi="Arial" w:cs="Arial"/>
          <w:b/>
        </w:rPr>
        <w:t xml:space="preserve">Departamento de Desenvolvimento Econômico </w:t>
      </w:r>
      <w:r w:rsidRPr="00D35535">
        <w:rPr>
          <w:rFonts w:ascii="Arial" w:hAnsi="Arial" w:cs="Arial"/>
          <w:b/>
        </w:rPr>
        <w:t xml:space="preserve">                      Horário: </w:t>
      </w:r>
      <w:r w:rsidR="00E91B74">
        <w:rPr>
          <w:rFonts w:ascii="Arial" w:hAnsi="Arial" w:cs="Arial"/>
          <w:b/>
        </w:rPr>
        <w:t>14</w:t>
      </w:r>
      <w:r w:rsidRPr="00D35535">
        <w:rPr>
          <w:rFonts w:ascii="Arial" w:hAnsi="Arial" w:cs="Arial"/>
          <w:b/>
        </w:rPr>
        <w:t>h</w:t>
      </w:r>
      <w:r w:rsidR="00425974">
        <w:rPr>
          <w:rFonts w:ascii="Arial" w:hAnsi="Arial" w:cs="Arial"/>
          <w:b/>
        </w:rPr>
        <w:t>00min</w:t>
      </w:r>
      <w:r w:rsidR="00541BF3" w:rsidRPr="00D35535">
        <w:rPr>
          <w:rFonts w:ascii="Arial" w:hAnsi="Arial" w:cs="Arial"/>
          <w:b/>
        </w:rPr>
        <w:tab/>
      </w:r>
      <w:r w:rsidR="00541BF3" w:rsidRPr="00D35535">
        <w:rPr>
          <w:rFonts w:ascii="Arial" w:hAnsi="Arial" w:cs="Arial"/>
          <w:b/>
        </w:rPr>
        <w:tab/>
        <w:t xml:space="preserve">             </w:t>
      </w:r>
      <w:r w:rsidR="00541BF3" w:rsidRPr="00D35535">
        <w:rPr>
          <w:rFonts w:ascii="Arial" w:hAnsi="Arial" w:cs="Arial"/>
          <w:b/>
        </w:rPr>
        <w:tab/>
      </w:r>
      <w:r w:rsidR="00541BF3" w:rsidRPr="00D35535">
        <w:rPr>
          <w:rFonts w:ascii="Arial" w:hAnsi="Arial" w:cs="Arial"/>
          <w:b/>
        </w:rPr>
        <w:tab/>
        <w:t xml:space="preserve"> </w:t>
      </w:r>
    </w:p>
    <w:p w:rsidR="00541BF3" w:rsidRPr="00D35535" w:rsidRDefault="00541BF3" w:rsidP="00541BF3">
      <w:pPr>
        <w:spacing w:after="0"/>
        <w:rPr>
          <w:rFonts w:ascii="Arial" w:hAnsi="Arial" w:cs="Arial"/>
        </w:rPr>
      </w:pPr>
    </w:p>
    <w:p w:rsidR="00541BF3" w:rsidRPr="00D35535" w:rsidRDefault="00541BF3" w:rsidP="00541BF3">
      <w:pPr>
        <w:spacing w:after="0"/>
        <w:jc w:val="both"/>
        <w:rPr>
          <w:rFonts w:ascii="Arial" w:hAnsi="Arial" w:cs="Arial"/>
          <w:b/>
        </w:rPr>
      </w:pPr>
      <w:r w:rsidRPr="00D35535">
        <w:rPr>
          <w:rFonts w:ascii="Arial" w:hAnsi="Arial" w:cs="Arial"/>
          <w:b/>
        </w:rPr>
        <w:t xml:space="preserve">Ata da </w:t>
      </w:r>
      <w:r w:rsidR="00B57059">
        <w:rPr>
          <w:rFonts w:ascii="Arial" w:hAnsi="Arial" w:cs="Arial"/>
          <w:b/>
        </w:rPr>
        <w:t>décima</w:t>
      </w:r>
      <w:bookmarkStart w:id="0" w:name="_GoBack"/>
      <w:bookmarkEnd w:id="0"/>
      <w:r w:rsidR="00E91B74">
        <w:rPr>
          <w:rFonts w:ascii="Arial" w:hAnsi="Arial" w:cs="Arial"/>
          <w:b/>
        </w:rPr>
        <w:t xml:space="preserve"> </w:t>
      </w:r>
      <w:r w:rsidRPr="00D35535">
        <w:rPr>
          <w:rFonts w:ascii="Arial" w:hAnsi="Arial" w:cs="Arial"/>
          <w:b/>
        </w:rPr>
        <w:t xml:space="preserve">reunião ordinária do Conselho Municipal de Cajati. </w:t>
      </w:r>
    </w:p>
    <w:p w:rsidR="00AE3480" w:rsidRPr="00D35535" w:rsidRDefault="00AE3480" w:rsidP="00541BF3">
      <w:pPr>
        <w:spacing w:after="0"/>
        <w:jc w:val="both"/>
        <w:rPr>
          <w:rFonts w:ascii="Arial" w:hAnsi="Arial" w:cs="Arial"/>
          <w:b/>
        </w:rPr>
      </w:pPr>
    </w:p>
    <w:p w:rsidR="00AE3480" w:rsidRPr="00D35535" w:rsidRDefault="00541BF3" w:rsidP="00541BF3">
      <w:pPr>
        <w:spacing w:after="0"/>
        <w:jc w:val="both"/>
        <w:rPr>
          <w:rFonts w:ascii="Arial" w:eastAsia="Times New Roman" w:hAnsi="Arial" w:cs="Arial"/>
          <w:color w:val="000000"/>
          <w:lang w:eastAsia="pt-BR"/>
        </w:rPr>
      </w:pPr>
      <w:r w:rsidRPr="00D35535">
        <w:rPr>
          <w:rFonts w:ascii="Arial" w:eastAsia="Times New Roman" w:hAnsi="Arial" w:cs="Arial"/>
          <w:color w:val="000000"/>
          <w:lang w:eastAsia="pt-BR"/>
        </w:rPr>
        <w:t xml:space="preserve">Aos </w:t>
      </w:r>
      <w:r w:rsidR="00E91B74">
        <w:rPr>
          <w:rFonts w:ascii="Arial" w:eastAsia="Times New Roman" w:hAnsi="Arial" w:cs="Arial"/>
          <w:color w:val="000000"/>
          <w:lang w:eastAsia="pt-BR"/>
        </w:rPr>
        <w:t>dezenove</w:t>
      </w:r>
      <w:r w:rsidR="00AE3480" w:rsidRPr="00D35535">
        <w:rPr>
          <w:rFonts w:ascii="Arial" w:eastAsia="Times New Roman" w:hAnsi="Arial" w:cs="Arial"/>
          <w:color w:val="000000"/>
          <w:lang w:eastAsia="pt-BR"/>
        </w:rPr>
        <w:t xml:space="preserve"> dias de </w:t>
      </w:r>
      <w:r w:rsidR="00E91B74">
        <w:rPr>
          <w:rFonts w:ascii="Arial" w:eastAsia="Times New Roman" w:hAnsi="Arial" w:cs="Arial"/>
          <w:color w:val="000000"/>
          <w:lang w:eastAsia="pt-BR"/>
        </w:rPr>
        <w:t>abril</w:t>
      </w:r>
      <w:r w:rsidR="00AE3480" w:rsidRPr="00D35535">
        <w:rPr>
          <w:rFonts w:ascii="Arial" w:eastAsia="Times New Roman" w:hAnsi="Arial" w:cs="Arial"/>
          <w:color w:val="000000"/>
          <w:lang w:eastAsia="pt-BR"/>
        </w:rPr>
        <w:t xml:space="preserve"> do ano de dois mil e vinte </w:t>
      </w:r>
      <w:r w:rsidR="00E91B74">
        <w:rPr>
          <w:rFonts w:ascii="Arial" w:eastAsia="Times New Roman" w:hAnsi="Arial" w:cs="Arial"/>
          <w:color w:val="000000"/>
          <w:lang w:eastAsia="pt-BR"/>
        </w:rPr>
        <w:t>três</w:t>
      </w:r>
      <w:r w:rsidR="00AE3480" w:rsidRPr="00D35535">
        <w:rPr>
          <w:rFonts w:ascii="Arial" w:eastAsia="Times New Roman" w:hAnsi="Arial" w:cs="Arial"/>
          <w:color w:val="000000"/>
          <w:lang w:eastAsia="pt-BR"/>
        </w:rPr>
        <w:t xml:space="preserve">; as </w:t>
      </w:r>
      <w:r w:rsidR="00E91B74">
        <w:rPr>
          <w:rFonts w:ascii="Arial" w:eastAsia="Times New Roman" w:hAnsi="Arial" w:cs="Arial"/>
          <w:color w:val="000000"/>
          <w:lang w:eastAsia="pt-BR"/>
        </w:rPr>
        <w:t>catorze</w:t>
      </w:r>
      <w:r w:rsidR="00AE3480" w:rsidRPr="00D35535">
        <w:rPr>
          <w:rFonts w:ascii="Arial" w:eastAsia="Times New Roman" w:hAnsi="Arial" w:cs="Arial"/>
          <w:color w:val="000000"/>
          <w:lang w:eastAsia="pt-BR"/>
        </w:rPr>
        <w:t xml:space="preserve"> horas</w:t>
      </w:r>
      <w:r w:rsidRPr="00D35535">
        <w:rPr>
          <w:rFonts w:ascii="Arial" w:eastAsia="Times New Roman" w:hAnsi="Arial" w:cs="Arial"/>
          <w:color w:val="000000"/>
          <w:lang w:eastAsia="pt-BR"/>
        </w:rPr>
        <w:t xml:space="preserve">, </w:t>
      </w:r>
      <w:r w:rsidR="00E91B74">
        <w:rPr>
          <w:rFonts w:ascii="Arial" w:eastAsia="Times New Roman" w:hAnsi="Arial" w:cs="Arial"/>
          <w:color w:val="000000"/>
          <w:lang w:eastAsia="pt-BR"/>
        </w:rPr>
        <w:t>no auditório do Departamento de Desenvolvimento Econômico</w:t>
      </w:r>
      <w:r w:rsidRPr="00D35535">
        <w:rPr>
          <w:rFonts w:ascii="Arial" w:eastAsia="Times New Roman" w:hAnsi="Arial" w:cs="Arial"/>
          <w:color w:val="000000"/>
          <w:lang w:eastAsia="pt-BR"/>
        </w:rPr>
        <w:t xml:space="preserve"> da Prefeitura Municipal de Cajati, sita à </w:t>
      </w:r>
      <w:r w:rsidR="00E91B74">
        <w:rPr>
          <w:rFonts w:ascii="Arial" w:eastAsia="Times New Roman" w:hAnsi="Arial" w:cs="Arial"/>
          <w:color w:val="000000"/>
          <w:lang w:eastAsia="pt-BR"/>
        </w:rPr>
        <w:t>Estrada do Colina</w:t>
      </w:r>
      <w:r w:rsidRPr="00D35535">
        <w:rPr>
          <w:rFonts w:ascii="Arial" w:eastAsia="Times New Roman" w:hAnsi="Arial" w:cs="Arial"/>
          <w:color w:val="000000"/>
          <w:lang w:eastAsia="pt-BR"/>
        </w:rPr>
        <w:t xml:space="preserve">, </w:t>
      </w:r>
      <w:r w:rsidR="00E91B74">
        <w:rPr>
          <w:rFonts w:ascii="Arial" w:eastAsia="Times New Roman" w:hAnsi="Arial" w:cs="Arial"/>
          <w:color w:val="000000"/>
          <w:lang w:eastAsia="pt-BR"/>
        </w:rPr>
        <w:t>s/n</w:t>
      </w:r>
      <w:r w:rsidR="00425974">
        <w:rPr>
          <w:rFonts w:ascii="Arial" w:eastAsia="Times New Roman" w:hAnsi="Arial" w:cs="Arial"/>
          <w:color w:val="000000"/>
          <w:lang w:eastAsia="pt-BR"/>
        </w:rPr>
        <w:t>, Centro -</w:t>
      </w:r>
      <w:r w:rsidRPr="00D35535">
        <w:rPr>
          <w:rFonts w:ascii="Arial" w:eastAsia="Times New Roman" w:hAnsi="Arial" w:cs="Arial"/>
          <w:color w:val="000000"/>
          <w:lang w:eastAsia="pt-BR"/>
        </w:rPr>
        <w:t xml:space="preserve"> Cajati, reuniram-se os membros do Conselho Municipal de Turismo de Cajati. </w:t>
      </w:r>
      <w:r w:rsidR="00E91B74">
        <w:rPr>
          <w:rFonts w:ascii="Arial" w:eastAsia="Times New Roman" w:hAnsi="Arial" w:cs="Arial"/>
          <w:color w:val="000000"/>
          <w:lang w:eastAsia="pt-BR"/>
        </w:rPr>
        <w:t>A</w:t>
      </w:r>
      <w:r w:rsidRPr="00D35535">
        <w:rPr>
          <w:rFonts w:ascii="Arial" w:eastAsia="Times New Roman" w:hAnsi="Arial" w:cs="Arial"/>
          <w:color w:val="000000"/>
          <w:lang w:eastAsia="pt-BR"/>
        </w:rPr>
        <w:t xml:space="preserve"> Senhor</w:t>
      </w:r>
      <w:r w:rsidR="00E91B74">
        <w:rPr>
          <w:rFonts w:ascii="Arial" w:eastAsia="Times New Roman" w:hAnsi="Arial" w:cs="Arial"/>
          <w:color w:val="000000"/>
          <w:lang w:eastAsia="pt-BR"/>
        </w:rPr>
        <w:t>a</w:t>
      </w:r>
      <w:r w:rsidRPr="00D35535">
        <w:rPr>
          <w:rFonts w:ascii="Arial" w:eastAsia="Times New Roman" w:hAnsi="Arial" w:cs="Arial"/>
          <w:color w:val="000000"/>
          <w:lang w:eastAsia="pt-BR"/>
        </w:rPr>
        <w:t xml:space="preserve"> </w:t>
      </w:r>
      <w:r w:rsidR="00E91B74">
        <w:rPr>
          <w:rFonts w:ascii="Arial" w:eastAsia="Times New Roman" w:hAnsi="Arial" w:cs="Arial"/>
          <w:color w:val="000000"/>
          <w:lang w:eastAsia="pt-BR"/>
        </w:rPr>
        <w:t>Kathleen Gomes da Silva Chaves</w:t>
      </w:r>
      <w:r w:rsidR="00AE3480" w:rsidRPr="00D35535">
        <w:rPr>
          <w:rFonts w:ascii="Arial" w:eastAsia="Times New Roman" w:hAnsi="Arial" w:cs="Arial"/>
          <w:color w:val="000000"/>
          <w:lang w:eastAsia="pt-BR"/>
        </w:rPr>
        <w:t xml:space="preserve"> </w:t>
      </w:r>
      <w:r w:rsidRPr="00D35535">
        <w:rPr>
          <w:rFonts w:ascii="Arial" w:eastAsia="Times New Roman" w:hAnsi="Arial" w:cs="Arial"/>
          <w:color w:val="000000"/>
          <w:lang w:eastAsia="pt-BR"/>
        </w:rPr>
        <w:t>– Diretor</w:t>
      </w:r>
      <w:r w:rsidR="00E91B74">
        <w:rPr>
          <w:rFonts w:ascii="Arial" w:eastAsia="Times New Roman" w:hAnsi="Arial" w:cs="Arial"/>
          <w:color w:val="000000"/>
          <w:lang w:eastAsia="pt-BR"/>
        </w:rPr>
        <w:t>a</w:t>
      </w:r>
      <w:r w:rsidRPr="00D35535">
        <w:rPr>
          <w:rFonts w:ascii="Arial" w:eastAsia="Times New Roman" w:hAnsi="Arial" w:cs="Arial"/>
          <w:color w:val="000000"/>
          <w:lang w:eastAsia="pt-BR"/>
        </w:rPr>
        <w:t xml:space="preserve"> do Departamento de Desenvolvimento Econômico agradece a presença de todos</w:t>
      </w:r>
      <w:r w:rsidR="00AE3480" w:rsidRPr="00D35535">
        <w:rPr>
          <w:rFonts w:ascii="Arial" w:eastAsia="Times New Roman" w:hAnsi="Arial" w:cs="Arial"/>
          <w:color w:val="000000"/>
          <w:lang w:eastAsia="pt-BR"/>
        </w:rPr>
        <w:t>.</w:t>
      </w:r>
    </w:p>
    <w:p w:rsidR="000822B7" w:rsidRDefault="00AE3480" w:rsidP="009A3D79">
      <w:pPr>
        <w:spacing w:after="0"/>
        <w:jc w:val="both"/>
        <w:rPr>
          <w:rFonts w:ascii="Arial" w:eastAsia="Times New Roman" w:hAnsi="Arial" w:cs="Arial"/>
          <w:color w:val="000000"/>
          <w:lang w:eastAsia="pt-BR"/>
        </w:rPr>
      </w:pPr>
      <w:r w:rsidRPr="00D35535">
        <w:rPr>
          <w:rFonts w:ascii="Arial" w:eastAsia="Times New Roman" w:hAnsi="Arial" w:cs="Arial"/>
          <w:color w:val="000000"/>
          <w:lang w:eastAsia="pt-BR"/>
        </w:rPr>
        <w:t xml:space="preserve">A </w:t>
      </w:r>
      <w:r w:rsidR="00E91B74">
        <w:rPr>
          <w:rFonts w:ascii="Arial" w:eastAsia="Times New Roman" w:hAnsi="Arial" w:cs="Arial"/>
          <w:color w:val="000000"/>
          <w:lang w:eastAsia="pt-BR"/>
        </w:rPr>
        <w:t>Senhora Kathleen Gomes da Silva Chaves informou aos presentes que a minuta da reestru</w:t>
      </w:r>
      <w:r w:rsidR="002652B2">
        <w:rPr>
          <w:rFonts w:ascii="Arial" w:eastAsia="Times New Roman" w:hAnsi="Arial" w:cs="Arial"/>
          <w:color w:val="000000"/>
          <w:lang w:eastAsia="pt-BR"/>
        </w:rPr>
        <w:t>turação do COMTUR foi aprovada tanto</w:t>
      </w:r>
      <w:r w:rsidR="00E91B74">
        <w:rPr>
          <w:rFonts w:ascii="Arial" w:eastAsia="Times New Roman" w:hAnsi="Arial" w:cs="Arial"/>
          <w:color w:val="000000"/>
          <w:lang w:eastAsia="pt-BR"/>
        </w:rPr>
        <w:t xml:space="preserve"> pelo Departamento </w:t>
      </w:r>
      <w:r w:rsidR="002652B2">
        <w:rPr>
          <w:rFonts w:ascii="Arial" w:eastAsia="Times New Roman" w:hAnsi="Arial" w:cs="Arial"/>
          <w:color w:val="000000"/>
          <w:lang w:eastAsia="pt-BR"/>
        </w:rPr>
        <w:t>de Administração quanto pelo Departamento Jurídico, com a ressalva de aguardar o encaminhamento da minuta para a Câmara dos Vereadores após a aprovação da reestruturação das secretárias da Prefeitura de Cajati, para que a minuta conste a nomenclatura correta da secretária em que a pasta do turismo será inserida</w:t>
      </w:r>
      <w:r w:rsidR="00683D51">
        <w:rPr>
          <w:rFonts w:ascii="Arial" w:eastAsia="Times New Roman" w:hAnsi="Arial" w:cs="Arial"/>
          <w:color w:val="000000"/>
          <w:lang w:eastAsia="pt-BR"/>
        </w:rPr>
        <w:t>.</w:t>
      </w:r>
      <w:r w:rsidR="009A3D79">
        <w:rPr>
          <w:rFonts w:ascii="Arial" w:eastAsia="Times New Roman" w:hAnsi="Arial" w:cs="Arial"/>
          <w:color w:val="000000"/>
          <w:lang w:eastAsia="pt-BR"/>
        </w:rPr>
        <w:t xml:space="preserve"> </w:t>
      </w:r>
    </w:p>
    <w:p w:rsidR="00683D51" w:rsidRDefault="00683D51" w:rsidP="00541BF3">
      <w:pPr>
        <w:spacing w:after="0"/>
        <w:jc w:val="both"/>
        <w:rPr>
          <w:rFonts w:ascii="Arial" w:eastAsia="Times New Roman" w:hAnsi="Arial" w:cs="Arial"/>
          <w:color w:val="000000"/>
          <w:lang w:eastAsia="pt-BR"/>
        </w:rPr>
      </w:pPr>
      <w:r>
        <w:rPr>
          <w:rFonts w:ascii="Arial" w:eastAsia="Times New Roman" w:hAnsi="Arial" w:cs="Arial"/>
          <w:color w:val="000000"/>
          <w:lang w:eastAsia="pt-BR"/>
        </w:rPr>
        <w:t xml:space="preserve">Ainda, foi informado a </w:t>
      </w:r>
      <w:r w:rsidR="007178CD">
        <w:rPr>
          <w:rFonts w:ascii="Arial" w:eastAsia="Times New Roman" w:hAnsi="Arial" w:cs="Arial"/>
          <w:color w:val="000000"/>
          <w:lang w:eastAsia="pt-BR"/>
        </w:rPr>
        <w:t>possibilidade</w:t>
      </w:r>
      <w:r>
        <w:rPr>
          <w:rFonts w:ascii="Arial" w:eastAsia="Times New Roman" w:hAnsi="Arial" w:cs="Arial"/>
          <w:color w:val="000000"/>
          <w:lang w:eastAsia="pt-BR"/>
        </w:rPr>
        <w:t xml:space="preserve"> de </w:t>
      </w:r>
      <w:r w:rsidR="002652B2">
        <w:rPr>
          <w:rFonts w:ascii="Arial" w:eastAsia="Times New Roman" w:hAnsi="Arial" w:cs="Arial"/>
          <w:color w:val="000000"/>
          <w:lang w:eastAsia="pt-BR"/>
        </w:rPr>
        <w:t xml:space="preserve">uma </w:t>
      </w:r>
      <w:r w:rsidR="007178CD">
        <w:rPr>
          <w:rFonts w:ascii="Arial" w:eastAsia="Times New Roman" w:hAnsi="Arial" w:cs="Arial"/>
          <w:color w:val="000000"/>
          <w:lang w:eastAsia="pt-BR"/>
        </w:rPr>
        <w:t>tenda para exposição</w:t>
      </w:r>
      <w:r w:rsidR="002652B2">
        <w:rPr>
          <w:rFonts w:ascii="Arial" w:eastAsia="Times New Roman" w:hAnsi="Arial" w:cs="Arial"/>
          <w:color w:val="000000"/>
          <w:lang w:eastAsia="pt-BR"/>
        </w:rPr>
        <w:t>, em consórcio com</w:t>
      </w:r>
      <w:r w:rsidR="007178CD">
        <w:rPr>
          <w:rFonts w:ascii="Arial" w:eastAsia="Times New Roman" w:hAnsi="Arial" w:cs="Arial"/>
          <w:color w:val="000000"/>
          <w:lang w:eastAsia="pt-BR"/>
        </w:rPr>
        <w:t xml:space="preserve"> o Comitê de Bacias Hidrográficas do Vale do Ribeira, na 31ª Festa de Aniversário de Cajati, conforme o cronograma. Contudo, foi explicado a necessidade de que os membros da sociedade civil manifestem interesse em trabalhar na festa, tendo em vista que os membros do COMTUR que trabalham na Prefeitura estarão ajudando na organização do evento. Ainda, a Sra. Alessandra Ramos, ficou de verificar no Sesc, alunos que estudem na área de turismo, que tenham interesse em ajudar na tenda do COMTUR, bem como a Sra. Lilian Vieira Ferreira, verificaria com o Senhor Marcelo, do canal “Viva o Vale” a possibilidade de auxiliar na festa também.</w:t>
      </w:r>
    </w:p>
    <w:p w:rsidR="0028282F" w:rsidRDefault="0028282F" w:rsidP="00541BF3">
      <w:pPr>
        <w:spacing w:after="0"/>
        <w:jc w:val="both"/>
        <w:rPr>
          <w:rFonts w:ascii="Arial" w:eastAsia="Times New Roman" w:hAnsi="Arial" w:cs="Arial"/>
          <w:color w:val="000000"/>
          <w:lang w:eastAsia="pt-BR"/>
        </w:rPr>
      </w:pPr>
      <w:r>
        <w:rPr>
          <w:rFonts w:ascii="Arial" w:eastAsia="Times New Roman" w:hAnsi="Arial" w:cs="Arial"/>
          <w:color w:val="000000"/>
          <w:lang w:eastAsia="pt-BR"/>
        </w:rPr>
        <w:t>Por fim, ficou concordado o encaminhando da presente ata da reunião para que os membros se manifestem quanto ao interesse de trabalhar na festa do município e, posteriormente, dar o devido andamento.</w:t>
      </w:r>
    </w:p>
    <w:p w:rsidR="00541BF3" w:rsidRPr="00D35535" w:rsidRDefault="00E91B74" w:rsidP="00541BF3">
      <w:pPr>
        <w:ind w:hanging="37"/>
        <w:jc w:val="both"/>
        <w:rPr>
          <w:rFonts w:ascii="Arial" w:eastAsia="Times New Roman" w:hAnsi="Arial" w:cs="Arial"/>
          <w:color w:val="000000"/>
          <w:lang w:eastAsia="pt-BR"/>
        </w:rPr>
      </w:pPr>
      <w:r w:rsidRPr="0087597C">
        <w:rPr>
          <w:rFonts w:ascii="Arial" w:eastAsia="Times New Roman" w:hAnsi="Arial" w:cs="Arial"/>
          <w:color w:val="000000"/>
          <w:sz w:val="21"/>
          <w:szCs w:val="21"/>
          <w:lang w:eastAsia="pt-BR"/>
        </w:rPr>
        <w:t>Nada mais havendo a tratar, a reunião foi encerrada. Foi lavrada esta ata, sendo anota a presença em lista anexa.</w:t>
      </w:r>
    </w:p>
    <w:sectPr w:rsidR="00541BF3" w:rsidRPr="00D35535" w:rsidSect="00976454">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FDD" w:rsidRDefault="00652FDD" w:rsidP="00D35535">
      <w:pPr>
        <w:spacing w:after="0" w:line="240" w:lineRule="auto"/>
      </w:pPr>
      <w:r>
        <w:separator/>
      </w:r>
    </w:p>
  </w:endnote>
  <w:endnote w:type="continuationSeparator" w:id="0">
    <w:p w:rsidR="00652FDD" w:rsidRDefault="00652FDD" w:rsidP="00D35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FDD" w:rsidRDefault="00652FDD" w:rsidP="00D35535">
      <w:pPr>
        <w:spacing w:after="0" w:line="240" w:lineRule="auto"/>
      </w:pPr>
      <w:r>
        <w:separator/>
      </w:r>
    </w:p>
  </w:footnote>
  <w:footnote w:type="continuationSeparator" w:id="0">
    <w:p w:rsidR="00652FDD" w:rsidRDefault="00652FDD" w:rsidP="00D355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2" w:type="dxa"/>
      <w:tblLook w:val="04A0" w:firstRow="1" w:lastRow="0" w:firstColumn="1" w:lastColumn="0" w:noHBand="0" w:noVBand="1"/>
    </w:tblPr>
    <w:tblGrid>
      <w:gridCol w:w="3413"/>
      <w:gridCol w:w="4497"/>
      <w:gridCol w:w="1652"/>
    </w:tblGrid>
    <w:tr w:rsidR="00D35535" w:rsidRPr="00621E02" w:rsidTr="00D35535">
      <w:tc>
        <w:tcPr>
          <w:tcW w:w="2376" w:type="dxa"/>
          <w:vAlign w:val="center"/>
        </w:tcPr>
        <w:p w:rsidR="00D35535" w:rsidRPr="00621E02" w:rsidRDefault="00D35535" w:rsidP="00D35535">
          <w:pPr>
            <w:pStyle w:val="Cabealho"/>
            <w:tabs>
              <w:tab w:val="clear" w:pos="8504"/>
              <w:tab w:val="right" w:pos="9072"/>
            </w:tabs>
            <w:ind w:left="1276"/>
            <w:rPr>
              <w:sz w:val="20"/>
            </w:rPr>
          </w:pPr>
          <w:r>
            <w:rPr>
              <w:noProof/>
              <w:sz w:val="20"/>
              <w:lang w:eastAsia="pt-BR"/>
            </w:rPr>
            <w:t xml:space="preserve"> </w:t>
          </w:r>
          <w:r>
            <w:rPr>
              <w:noProof/>
              <w:sz w:val="20"/>
              <w:lang w:eastAsia="pt-BR"/>
            </w:rPr>
            <w:drawing>
              <wp:inline distT="0" distB="0" distL="0" distR="0" wp14:anchorId="5A05B268" wp14:editId="279A3785">
                <wp:extent cx="1190625" cy="1017905"/>
                <wp:effectExtent l="19050" t="0" r="9525" b="0"/>
                <wp:docPr id="4" name="Imagem 4" descr="Prefeitura de Caj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Prefeitura de Cajati"/>
                        <pic:cNvPicPr>
                          <a:picLocks noChangeAspect="1" noChangeArrowheads="1"/>
                        </pic:cNvPicPr>
                      </pic:nvPicPr>
                      <pic:blipFill>
                        <a:blip r:embed="rId1"/>
                        <a:srcRect/>
                        <a:stretch>
                          <a:fillRect/>
                        </a:stretch>
                      </pic:blipFill>
                      <pic:spPr bwMode="auto">
                        <a:xfrm>
                          <a:off x="0" y="0"/>
                          <a:ext cx="1190625" cy="1017905"/>
                        </a:xfrm>
                        <a:prstGeom prst="rect">
                          <a:avLst/>
                        </a:prstGeom>
                        <a:noFill/>
                        <a:ln w="9525">
                          <a:noFill/>
                          <a:miter lim="800000"/>
                          <a:headEnd/>
                          <a:tailEnd/>
                        </a:ln>
                      </pic:spPr>
                    </pic:pic>
                  </a:graphicData>
                </a:graphic>
              </wp:inline>
            </w:drawing>
          </w:r>
        </w:p>
      </w:tc>
      <w:tc>
        <w:tcPr>
          <w:tcW w:w="5187" w:type="dxa"/>
          <w:vAlign w:val="center"/>
        </w:tcPr>
        <w:p w:rsidR="00D35535" w:rsidRPr="00621E02" w:rsidRDefault="00D35535" w:rsidP="00D35535">
          <w:pPr>
            <w:pStyle w:val="Cabealho"/>
            <w:jc w:val="center"/>
            <w:rPr>
              <w:b/>
              <w:sz w:val="28"/>
              <w:szCs w:val="28"/>
            </w:rPr>
          </w:pPr>
          <w:r w:rsidRPr="00621E02">
            <w:rPr>
              <w:b/>
              <w:sz w:val="28"/>
              <w:szCs w:val="28"/>
            </w:rPr>
            <w:t>PREFEITURA MUNICIPAL DE CAJATI</w:t>
          </w:r>
        </w:p>
        <w:p w:rsidR="00D35535" w:rsidRPr="00621E02" w:rsidRDefault="00D35535" w:rsidP="00D35535">
          <w:pPr>
            <w:pStyle w:val="Cabealho"/>
            <w:jc w:val="center"/>
            <w:rPr>
              <w:sz w:val="20"/>
            </w:rPr>
          </w:pPr>
          <w:r w:rsidRPr="00621E02">
            <w:rPr>
              <w:sz w:val="28"/>
              <w:szCs w:val="28"/>
            </w:rPr>
            <w:t>Estado de São Paulo</w:t>
          </w:r>
        </w:p>
      </w:tc>
      <w:tc>
        <w:tcPr>
          <w:tcW w:w="1999" w:type="dxa"/>
          <w:vAlign w:val="center"/>
        </w:tcPr>
        <w:p w:rsidR="00D35535" w:rsidRPr="00621E02" w:rsidRDefault="00D35535" w:rsidP="00D35535">
          <w:pPr>
            <w:pStyle w:val="Cabealho"/>
            <w:jc w:val="right"/>
            <w:rPr>
              <w:sz w:val="20"/>
            </w:rPr>
          </w:pPr>
        </w:p>
      </w:tc>
    </w:tr>
  </w:tbl>
  <w:p w:rsidR="00D35535" w:rsidRDefault="00D35535">
    <w:pPr>
      <w:pStyle w:val="Cabealh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C0260"/>
    <w:multiLevelType w:val="hybridMultilevel"/>
    <w:tmpl w:val="8E608974"/>
    <w:lvl w:ilvl="0" w:tplc="A5D451B8">
      <w:start w:val="1"/>
      <w:numFmt w:val="decimal"/>
      <w:lvlText w:val="%1."/>
      <w:lvlJc w:val="left"/>
      <w:pPr>
        <w:ind w:left="323" w:hanging="360"/>
      </w:pPr>
      <w:rPr>
        <w:rFonts w:hint="default"/>
      </w:rPr>
    </w:lvl>
    <w:lvl w:ilvl="1" w:tplc="04160019" w:tentative="1">
      <w:start w:val="1"/>
      <w:numFmt w:val="lowerLetter"/>
      <w:lvlText w:val="%2."/>
      <w:lvlJc w:val="left"/>
      <w:pPr>
        <w:ind w:left="1043" w:hanging="360"/>
      </w:pPr>
    </w:lvl>
    <w:lvl w:ilvl="2" w:tplc="0416001B" w:tentative="1">
      <w:start w:val="1"/>
      <w:numFmt w:val="lowerRoman"/>
      <w:lvlText w:val="%3."/>
      <w:lvlJc w:val="right"/>
      <w:pPr>
        <w:ind w:left="1763" w:hanging="180"/>
      </w:pPr>
    </w:lvl>
    <w:lvl w:ilvl="3" w:tplc="0416000F" w:tentative="1">
      <w:start w:val="1"/>
      <w:numFmt w:val="decimal"/>
      <w:lvlText w:val="%4."/>
      <w:lvlJc w:val="left"/>
      <w:pPr>
        <w:ind w:left="2483" w:hanging="360"/>
      </w:pPr>
    </w:lvl>
    <w:lvl w:ilvl="4" w:tplc="04160019" w:tentative="1">
      <w:start w:val="1"/>
      <w:numFmt w:val="lowerLetter"/>
      <w:lvlText w:val="%5."/>
      <w:lvlJc w:val="left"/>
      <w:pPr>
        <w:ind w:left="3203" w:hanging="360"/>
      </w:pPr>
    </w:lvl>
    <w:lvl w:ilvl="5" w:tplc="0416001B" w:tentative="1">
      <w:start w:val="1"/>
      <w:numFmt w:val="lowerRoman"/>
      <w:lvlText w:val="%6."/>
      <w:lvlJc w:val="right"/>
      <w:pPr>
        <w:ind w:left="3923" w:hanging="180"/>
      </w:pPr>
    </w:lvl>
    <w:lvl w:ilvl="6" w:tplc="0416000F" w:tentative="1">
      <w:start w:val="1"/>
      <w:numFmt w:val="decimal"/>
      <w:lvlText w:val="%7."/>
      <w:lvlJc w:val="left"/>
      <w:pPr>
        <w:ind w:left="4643" w:hanging="360"/>
      </w:pPr>
    </w:lvl>
    <w:lvl w:ilvl="7" w:tplc="04160019" w:tentative="1">
      <w:start w:val="1"/>
      <w:numFmt w:val="lowerLetter"/>
      <w:lvlText w:val="%8."/>
      <w:lvlJc w:val="left"/>
      <w:pPr>
        <w:ind w:left="5363" w:hanging="360"/>
      </w:pPr>
    </w:lvl>
    <w:lvl w:ilvl="8" w:tplc="0416001B" w:tentative="1">
      <w:start w:val="1"/>
      <w:numFmt w:val="lowerRoman"/>
      <w:lvlText w:val="%9."/>
      <w:lvlJc w:val="right"/>
      <w:pPr>
        <w:ind w:left="608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BF3"/>
    <w:rsid w:val="00055B05"/>
    <w:rsid w:val="000822B7"/>
    <w:rsid w:val="000F13F5"/>
    <w:rsid w:val="002652B2"/>
    <w:rsid w:val="0028282F"/>
    <w:rsid w:val="00334DE4"/>
    <w:rsid w:val="003E29A3"/>
    <w:rsid w:val="00425974"/>
    <w:rsid w:val="00541BF3"/>
    <w:rsid w:val="00652FDD"/>
    <w:rsid w:val="00683D51"/>
    <w:rsid w:val="007178CD"/>
    <w:rsid w:val="00783E91"/>
    <w:rsid w:val="0081395B"/>
    <w:rsid w:val="008765BB"/>
    <w:rsid w:val="00945963"/>
    <w:rsid w:val="00976454"/>
    <w:rsid w:val="009A3D79"/>
    <w:rsid w:val="00A06993"/>
    <w:rsid w:val="00AB71F2"/>
    <w:rsid w:val="00AE3480"/>
    <w:rsid w:val="00B57059"/>
    <w:rsid w:val="00D35535"/>
    <w:rsid w:val="00E91B74"/>
    <w:rsid w:val="00FE59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AFA37F-0B82-4D0C-9F3E-7360A76A4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BF3"/>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541BF3"/>
    <w:pPr>
      <w:ind w:left="720"/>
      <w:contextualSpacing/>
    </w:pPr>
  </w:style>
  <w:style w:type="paragraph" w:styleId="Cabealho">
    <w:name w:val="header"/>
    <w:basedOn w:val="Normal"/>
    <w:link w:val="CabealhoChar"/>
    <w:unhideWhenUsed/>
    <w:rsid w:val="00D3553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35535"/>
    <w:rPr>
      <w:rFonts w:ascii="Calibri" w:eastAsia="Calibri" w:hAnsi="Calibri" w:cs="Times New Roman"/>
    </w:rPr>
  </w:style>
  <w:style w:type="paragraph" w:styleId="Rodap">
    <w:name w:val="footer"/>
    <w:basedOn w:val="Normal"/>
    <w:link w:val="RodapChar"/>
    <w:uiPriority w:val="99"/>
    <w:unhideWhenUsed/>
    <w:rsid w:val="00D35535"/>
    <w:pPr>
      <w:tabs>
        <w:tab w:val="center" w:pos="4252"/>
        <w:tab w:val="right" w:pos="8504"/>
      </w:tabs>
      <w:spacing w:after="0" w:line="240" w:lineRule="auto"/>
    </w:pPr>
  </w:style>
  <w:style w:type="character" w:customStyle="1" w:styleId="RodapChar">
    <w:name w:val="Rodapé Char"/>
    <w:basedOn w:val="Fontepargpadro"/>
    <w:link w:val="Rodap"/>
    <w:uiPriority w:val="99"/>
    <w:rsid w:val="00D35535"/>
    <w:rPr>
      <w:rFonts w:ascii="Calibri" w:eastAsia="Calibri" w:hAnsi="Calibri" w:cs="Times New Roman"/>
    </w:rPr>
  </w:style>
  <w:style w:type="paragraph" w:styleId="Textodebalo">
    <w:name w:val="Balloon Text"/>
    <w:basedOn w:val="Normal"/>
    <w:link w:val="TextodebaloChar"/>
    <w:uiPriority w:val="99"/>
    <w:semiHidden/>
    <w:unhideWhenUsed/>
    <w:rsid w:val="00D3553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3553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358</Words>
  <Characters>1937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Jairo</dc:creator>
  <cp:lastModifiedBy>User</cp:lastModifiedBy>
  <cp:revision>6</cp:revision>
  <cp:lastPrinted>2022-06-07T13:16:00Z</cp:lastPrinted>
  <dcterms:created xsi:type="dcterms:W3CDTF">2022-04-12T18:16:00Z</dcterms:created>
  <dcterms:modified xsi:type="dcterms:W3CDTF">2023-04-24T12:04:00Z</dcterms:modified>
</cp:coreProperties>
</file>